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 января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специалиста по кадрам Казенного общеобразовательного учреждения ХМАО – Югры «Ханты-Мансийская школа для обучающихся с ограниченными возможностями здоровья»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Семеновой Натальи Валерьевны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Семенова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специалистом по кадрам Казенного общеобразовательного учреждения ХМАО – Югры «Ханты-Мансийская школа для обучающихся с ограниченными возможностями здоровья»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д.33А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</w:t>
      </w:r>
      <w:r>
        <w:rPr>
          <w:rFonts w:ascii="Times New Roman" w:eastAsia="Times New Roman" w:hAnsi="Times New Roman" w:cs="Times New Roman"/>
        </w:rPr>
        <w:t xml:space="preserve">подраздел 1.2 за 2023 год </w:t>
      </w:r>
      <w:r>
        <w:rPr>
          <w:rFonts w:ascii="Times New Roman" w:eastAsia="Times New Roman" w:hAnsi="Times New Roman" w:cs="Times New Roman"/>
        </w:rPr>
        <w:t xml:space="preserve">в Отделение </w:t>
      </w:r>
      <w:r>
        <w:rPr>
          <w:rFonts w:ascii="Times New Roman" w:eastAsia="Times New Roman" w:hAnsi="Times New Roman" w:cs="Times New Roman"/>
        </w:rPr>
        <w:t xml:space="preserve">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п.2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Семенова Н.В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</w:t>
      </w:r>
      <w:r>
        <w:rPr>
          <w:rFonts w:ascii="Times New Roman" w:eastAsia="Times New Roman" w:hAnsi="Times New Roman" w:cs="Times New Roman"/>
        </w:rPr>
        <w:t>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Семеновой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08.10</w:t>
      </w:r>
      <w:r>
        <w:rPr>
          <w:rFonts w:ascii="Times New Roman" w:eastAsia="Times New Roman" w:hAnsi="Times New Roman" w:cs="Times New Roman"/>
        </w:rPr>
        <w:t>.2024 г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Семеновой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Семеновой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специалиста по кадрам Казенного общеобразовательного учреждения ХМАО – Югры «Ханты-Мансийская школа для обучающихся с ограниченными возможностями здоровья»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Семенову Наталью Валерьевну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240183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</w:p>
    <w:p>
      <w:pPr>
        <w:spacing w:before="0" w:after="0"/>
      </w:pPr>
      <w:r>
        <w:rPr>
          <w:rStyle w:val="cat-UserDefinedgrp-27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33">
    <w:name w:val="cat-UserDefined grp-2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